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(PESEL)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PCPR/MOPS)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DOFINANSOWANIE ZE ŚRODKÓW PFRON LIKWIDACJI BARIER ARCHITEKTONICZNYCH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w związku z indywidualnymi potrzebami osób niepełnosprawnych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I. Dane wnioskodawcy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urodzenia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orzeczenia o niepełnosprawności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wydania orzeczenia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Organ wydający orzeczenie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Symbol przyczyny niepełnosprawności (z orzeczenia)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Stopień niepełnosprawności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Znaczny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Umiarkowany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Lekki</w:t>
      </w:r>
    </w:p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II. Dane dotyczące miejsca zamieszkania / lokalu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lokalu, w którym mają być wykonane prace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Tytuł prawny do lokalu (własność / najem / inne)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 właściciela lokalu (jeśli inny niż wnioskodawca)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III. Opis istniejących barier i planowanych prac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Opis istniejących barier architektonicznych: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Planowane prace likwidujące bariery: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Uzasadnienie związku między niepełnosprawnością a planowanymi pracami: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IV. Szacunkowe koszty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Szacunkowy koszt całkowity prac (zł brutto)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Wnioskowana kwota dofinansowania (zł)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Udział własny wnioskodawcy (zł, min. 5%)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V. Sytuacja materialna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Liczba członków rodziny (wspólne gospodarstwo domowe)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Przeciętny miesięczny dochód netto na 1 osobę w rodzinie (zł)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VI. Oświadczenie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Oświadczam, że: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Podane dane są zgodne ze stanem faktycznym i prawnym.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W bieżącym roku kalendarzowym nie korzystałem/am z dofinansowania PFRON na likwidację barier architektonicznych.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3. Prace objęte wnioskiem nie zostały i nie zostaną wykonane przed zawarciem umowy z PCPR.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4. Wyrażam zgodę na przeprowadzenie wizji lokalnej przez pracownika PCPR.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Kopia aktualnego orzeczenia o niepełnosprawności lub stopniu niepełnosprawności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Aktualne zaświadczenie lekarskie potwierdzające konieczność likwidacji barier architektonicznych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3. Szkic lokalu — stan obecny i planowany po wykonaniu prac (rysunek lub opis)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4. Zgoda właściciela nieruchomości na wykonanie prac (jeśli wnioskodawca nie jest właścicielem)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5. Kosztorys / oferta firmy wykonawczej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35a ust. 1 pkt 7 lit. d ustawy z dnia 27 sierpnia 1997 r. o rehabilitacji zawodowej i społecznej oraz zatrudnianiu osób niepełnosprawnych (Dz.U. z 2024 r. poz. 44 ze zm.) w zw. z rozporządzeniem Ministra Pracy i Polityki Społecznej z dnia 25 czerwca 2002 r. w sprawie określenia rodzajów zadań powiatu finansowanych ze środków PFRON (Dz.U. z 2002 r. nr 96 poz. 861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wnioskodawcy)</w:t>
      </w:r>
    </w:p>
    <w:p>
      <w:pPr>
        <w:spacing w:before="300"/>
      </w:pPr>
    </w:p>
    <w:p>
      <w:pPr>
        <w:keepNext/>
        <w:pBdr>
          <w:top w:val="single" w:color="CCCCCC" w:sz="1" w:space="8"/>
        </w:pBdr>
        <w:spacing w:after="60"/>
      </w:pPr>
      <w:r>
        <w:rPr>
          <w:rFonts w:ascii="Calibri" w:cs="Calibri" w:eastAsia="Calibri" w:hAnsi="Calibri"/>
          <w:b/>
          <w:bCs/>
          <w:color w:val="555555"/>
          <w:sz w:val="18"/>
          <w:szCs w:val="18"/>
        </w:rPr>
        <w:t xml:space="preserve">Klauzula informacyjna (RODO)</w:t>
      </w:r>
    </w:p>
    <w:p>
      <w:pPr>
        <w:spacing w:after="80"/>
      </w:pPr>
      <w:r>
        <w:rPr>
          <w:rFonts w:ascii="Calibri" w:cs="Calibri" w:eastAsia="Calibri" w:hAnsi="Calibri"/>
          <w:color w:val="555555"/>
          <w:sz w:val="18"/>
          <w:szCs w:val="18"/>
        </w:rPr>
        <w:t xml:space="preserve">Zgodnie z art. 13 RODO informuję, że administratorem Pani/Pana danych osobowych jest Powiatowe Centrum Pomocy Rodzinie (lub MOPS). Dane przetwarzane są w celu rozpatrzenia wniosku o dofinansowanie likwidacji barier architektonicznych ze środków PFRON. Podstawa przetwarzania: art. 6 ust. 1 lit. c RODO (obowiązek prawny). Przysługuje Pani/Panu prawo dostępu do danych, ich sprostowania, usunięcia lub ograniczenia przetwarzania.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2026-03-09T07:23:44.295Z</dcterms:created>
  <dcterms:modified xsi:type="dcterms:W3CDTF">2026-03-09T07:23:44.295Z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